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65" w:rsidRDefault="00995460" w:rsidP="00993A26">
      <w:pPr>
        <w:rPr>
          <w:b/>
        </w:rPr>
      </w:pPr>
      <w:r>
        <w:rPr>
          <w:b/>
        </w:rPr>
        <w:t>This process shows you how to transfer multiple students from one course section to another.</w:t>
      </w:r>
      <w:r w:rsidR="00601DE2">
        <w:rPr>
          <w:b/>
        </w:rPr>
        <w:t xml:space="preserve">   </w:t>
      </w:r>
      <w:r w:rsidR="00601DE2" w:rsidRPr="00601DE2">
        <w:rPr>
          <w:b/>
          <w:u w:val="single"/>
        </w:rPr>
        <w:t>A schedule must be finalized before it can be transferred.</w:t>
      </w:r>
    </w:p>
    <w:p w:rsidR="00D3635A" w:rsidRPr="00754C65" w:rsidRDefault="00880241" w:rsidP="00993A26">
      <w:pPr>
        <w:rPr>
          <w:b/>
        </w:rPr>
      </w:pPr>
      <w:r w:rsidRPr="003A49CE">
        <w:rPr>
          <w:b/>
        </w:rPr>
        <w:t>Step 1:</w:t>
      </w:r>
      <w:r>
        <w:t xml:space="preserve"> </w:t>
      </w:r>
      <w:r w:rsidR="0030595C">
        <w:t xml:space="preserve">Go to </w:t>
      </w:r>
      <w:hyperlink r:id="rId8" w:tooltip="StudentInformation" w:history="1">
        <w:r w:rsidR="00995460">
          <w:rPr>
            <w:rStyle w:val="Hyperlink"/>
          </w:rPr>
          <w:t>Home</w:t>
        </w:r>
      </w:hyperlink>
      <w:r w:rsidR="00995460">
        <w:rPr>
          <w:rStyle w:val="breadcrumb"/>
        </w:rPr>
        <w:t xml:space="preserve">  » </w:t>
      </w:r>
      <w:hyperlink r:id="rId9" w:tooltip="Student Information System" w:history="1">
        <w:r w:rsidR="00995460">
          <w:rPr>
            <w:rStyle w:val="Hyperlink"/>
          </w:rPr>
          <w:t>SIS</w:t>
        </w:r>
      </w:hyperlink>
      <w:r w:rsidR="00995460">
        <w:rPr>
          <w:rStyle w:val="breadcrumb"/>
        </w:rPr>
        <w:t xml:space="preserve">  » </w:t>
      </w:r>
      <w:hyperlink r:id="rId10" w:tooltip="Scheduling" w:history="1">
        <w:r w:rsidR="00995460">
          <w:rPr>
            <w:rStyle w:val="Hyperlink"/>
          </w:rPr>
          <w:t>Scheduling</w:t>
        </w:r>
      </w:hyperlink>
      <w:r w:rsidR="00995460">
        <w:rPr>
          <w:rStyle w:val="breadcrumb"/>
        </w:rPr>
        <w:t xml:space="preserve">  » </w:t>
      </w:r>
      <w:hyperlink r:id="rId11" w:tooltip="Bulk Course Section Management" w:history="1">
        <w:r w:rsidR="00995460">
          <w:rPr>
            <w:rStyle w:val="Hyperlink"/>
          </w:rPr>
          <w:t>Bulk Course Section Management</w:t>
        </w:r>
      </w:hyperlink>
      <w:r w:rsidR="00995460">
        <w:rPr>
          <w:rStyle w:val="breadcrumb"/>
        </w:rPr>
        <w:t xml:space="preserve"> </w:t>
      </w:r>
      <w:r w:rsidR="0030595C">
        <w:rPr>
          <w:rStyle w:val="breadcrumb"/>
        </w:rPr>
        <w:t xml:space="preserve"> </w:t>
      </w:r>
      <w:r w:rsidR="0030595C" w:rsidRPr="0030595C">
        <w:rPr>
          <w:noProof/>
        </w:rPr>
        <w:t xml:space="preserve"> </w:t>
      </w:r>
    </w:p>
    <w:p w:rsidR="003D2EB7" w:rsidRDefault="00754C65" w:rsidP="003D2EB7">
      <w:pPr>
        <w:rPr>
          <w:noProof/>
        </w:rPr>
      </w:pPr>
      <w:r w:rsidRPr="00F221C0">
        <w:rPr>
          <w:i/>
          <w:noProof/>
          <w:color w:val="0000FF"/>
          <w:sz w:val="20"/>
          <w:szCs w:val="20"/>
        </w:rPr>
        <w:drawing>
          <wp:anchor distT="0" distB="0" distL="114300" distR="114300" simplePos="0" relativeHeight="251672576" behindDoc="0" locked="0" layoutInCell="1" allowOverlap="1" wp14:anchorId="59A33435" wp14:editId="6516BCD7">
            <wp:simplePos x="0" y="0"/>
            <wp:positionH relativeFrom="column">
              <wp:posOffset>-9525</wp:posOffset>
            </wp:positionH>
            <wp:positionV relativeFrom="paragraph">
              <wp:posOffset>13970</wp:posOffset>
            </wp:positionV>
            <wp:extent cx="333375" cy="333375"/>
            <wp:effectExtent l="0" t="0" r="9525" b="9525"/>
            <wp:wrapSquare wrapText="bothSides"/>
            <wp:docPr id="2" name="irc_mi" descr="http://androida.s3.amazonaws.com/appimages/9f/ab0be827637397907286c39f01ff.c.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roida.s3.amazonaws.com/appimages/9f/ab0be827637397907286c39f01ff.c.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DE2">
        <w:rPr>
          <w:rFonts w:ascii="Calibri" w:hAnsi="Calibri" w:cs="Calibri"/>
          <w:i/>
          <w:color w:val="000000"/>
          <w:sz w:val="20"/>
          <w:szCs w:val="20"/>
        </w:rPr>
        <w:t>This utility will not allow you to transfer course groups.</w:t>
      </w:r>
      <w:r w:rsidR="00601DE2" w:rsidRPr="00601DE2">
        <w:rPr>
          <w:noProof/>
        </w:rPr>
        <w:t xml:space="preserve"> </w:t>
      </w:r>
    </w:p>
    <w:p w:rsidR="00754C65" w:rsidRDefault="00754C65" w:rsidP="00993A26">
      <w:pPr>
        <w:rPr>
          <w:b/>
        </w:rPr>
      </w:pPr>
    </w:p>
    <w:p w:rsidR="00880241" w:rsidRDefault="00D3635A" w:rsidP="00993A26">
      <w:r w:rsidRPr="00D3635A">
        <w:rPr>
          <w:b/>
        </w:rPr>
        <w:t>Step 2</w:t>
      </w:r>
      <w:r>
        <w:t xml:space="preserve">: </w:t>
      </w:r>
      <w:r w:rsidR="00601DE2">
        <w:t xml:space="preserve">Enter the course and section. Click </w:t>
      </w:r>
      <w:r w:rsidR="006953DA">
        <w:t xml:space="preserve">the </w:t>
      </w:r>
      <w:r w:rsidR="00601DE2">
        <w:rPr>
          <w:color w:val="C0504D" w:themeColor="accent2"/>
        </w:rPr>
        <w:t xml:space="preserve">View </w:t>
      </w:r>
      <w:r w:rsidR="00601DE2" w:rsidRPr="00601DE2">
        <w:t xml:space="preserve">button. </w:t>
      </w:r>
      <w:r w:rsidR="00601DE2">
        <w:t xml:space="preserve">  If you not sure what course it is, you can use the </w:t>
      </w:r>
      <w:r w:rsidR="00601DE2">
        <w:rPr>
          <w:noProof/>
        </w:rPr>
        <w:drawing>
          <wp:inline distT="0" distB="0" distL="0" distR="0" wp14:anchorId="634A1FEF" wp14:editId="06B1E714">
            <wp:extent cx="380952" cy="266667"/>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952" cy="266667"/>
                    </a:xfrm>
                    <a:prstGeom prst="rect">
                      <a:avLst/>
                    </a:prstGeom>
                  </pic:spPr>
                </pic:pic>
              </a:graphicData>
            </a:graphic>
          </wp:inline>
        </w:drawing>
      </w:r>
      <w:r w:rsidR="00601DE2">
        <w:t xml:space="preserve"> button to search through the courses.</w:t>
      </w:r>
    </w:p>
    <w:p w:rsidR="00601DE2" w:rsidRDefault="00601DE2" w:rsidP="00993A26">
      <w:r>
        <w:rPr>
          <w:noProof/>
        </w:rPr>
        <w:drawing>
          <wp:anchor distT="0" distB="0" distL="114300" distR="114300" simplePos="0" relativeHeight="251677696" behindDoc="0" locked="0" layoutInCell="1" allowOverlap="1" wp14:anchorId="32FA5B54" wp14:editId="498E82CD">
            <wp:simplePos x="0" y="0"/>
            <wp:positionH relativeFrom="column">
              <wp:posOffset>829310</wp:posOffset>
            </wp:positionH>
            <wp:positionV relativeFrom="paragraph">
              <wp:posOffset>88265</wp:posOffset>
            </wp:positionV>
            <wp:extent cx="5200650" cy="19183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00650" cy="1918335"/>
                    </a:xfrm>
                    <a:prstGeom prst="rect">
                      <a:avLst/>
                    </a:prstGeom>
                  </pic:spPr>
                </pic:pic>
              </a:graphicData>
            </a:graphic>
            <wp14:sizeRelH relativeFrom="page">
              <wp14:pctWidth>0</wp14:pctWidth>
            </wp14:sizeRelH>
            <wp14:sizeRelV relativeFrom="page">
              <wp14:pctHeight>0</wp14:pctHeight>
            </wp14:sizeRelV>
          </wp:anchor>
        </w:drawing>
      </w:r>
    </w:p>
    <w:p w:rsidR="00601DE2" w:rsidRPr="00601DE2" w:rsidRDefault="00601DE2" w:rsidP="00993A26">
      <w:pPr>
        <w:rPr>
          <w:rFonts w:ascii="Calibri" w:hAnsi="Calibri" w:cs="Calibri"/>
          <w:i/>
          <w:color w:val="000000"/>
          <w:sz w:val="20"/>
          <w:szCs w:val="20"/>
        </w:rPr>
      </w:pPr>
    </w:p>
    <w:p w:rsidR="00601DE2" w:rsidRDefault="00601DE2" w:rsidP="00993A26"/>
    <w:p w:rsidR="001D05F2" w:rsidRDefault="001D05F2" w:rsidP="001D05F2">
      <w:pPr>
        <w:jc w:val="center"/>
      </w:pPr>
    </w:p>
    <w:p w:rsidR="003A49CE" w:rsidRDefault="003A49CE" w:rsidP="00C77EE1"/>
    <w:p w:rsidR="00104582" w:rsidRDefault="00104582" w:rsidP="00C77EE1"/>
    <w:p w:rsidR="003D2EB7" w:rsidRDefault="003D2EB7" w:rsidP="00C77EE1">
      <w:pPr>
        <w:rPr>
          <w:b/>
        </w:rPr>
      </w:pPr>
    </w:p>
    <w:p w:rsidR="00601DE2" w:rsidRDefault="008256A0" w:rsidP="00601DE2">
      <w:pPr>
        <w:contextualSpacing/>
      </w:pPr>
      <w:r w:rsidRPr="00601DE2">
        <w:rPr>
          <w:b/>
        </w:rPr>
        <w:t>Step 3</w:t>
      </w:r>
      <w:r w:rsidR="00C77EE1" w:rsidRPr="00601DE2">
        <w:rPr>
          <w:b/>
        </w:rPr>
        <w:t>:</w:t>
      </w:r>
      <w:r w:rsidR="00C77EE1">
        <w:t xml:space="preserve"> </w:t>
      </w:r>
      <w:r w:rsidR="00601DE2">
        <w:t xml:space="preserve">The current list of students </w:t>
      </w:r>
      <w:r w:rsidR="006953DA">
        <w:t>who are in</w:t>
      </w:r>
      <w:r w:rsidR="00601DE2">
        <w:t xml:space="preserve"> that class will appear. </w:t>
      </w:r>
      <w:r w:rsidR="00601DE2" w:rsidRPr="00DB00E8">
        <w:t xml:space="preserve"> </w:t>
      </w:r>
      <w:r w:rsidR="00601DE2" w:rsidRPr="00601DE2">
        <w:rPr>
          <w:b/>
          <w:color w:val="C0504D" w:themeColor="accent2"/>
        </w:rPr>
        <w:t>Red “X” the students you WANT TO STAY IN THIS CLASS.</w:t>
      </w:r>
      <w:r w:rsidR="00601DE2">
        <w:t xml:space="preserve">  </w:t>
      </w:r>
      <w:r w:rsidR="006953DA">
        <w:t>This will remove them from this process leaving you with</w:t>
      </w:r>
      <w:r w:rsidR="00601DE2">
        <w:t xml:space="preserve"> a list of students you are going to transfer to a different course/section.</w:t>
      </w:r>
      <w:r w:rsidR="00573E2C">
        <w:t xml:space="preserve">  Once you remove the students you want to keep in the course, </w:t>
      </w:r>
      <w:r w:rsidR="006953DA">
        <w:t>click</w:t>
      </w:r>
      <w:r w:rsidR="00573E2C">
        <w:t xml:space="preserve"> </w:t>
      </w:r>
      <w:proofErr w:type="gramStart"/>
      <w:r w:rsidR="00573E2C" w:rsidRPr="00573E2C">
        <w:rPr>
          <w:color w:val="C0504D" w:themeColor="accent2"/>
        </w:rPr>
        <w:t>Next</w:t>
      </w:r>
      <w:proofErr w:type="gramEnd"/>
      <w:r w:rsidR="00573E2C">
        <w:t>.</w:t>
      </w:r>
    </w:p>
    <w:p w:rsidR="00242BD6" w:rsidRDefault="00242BD6" w:rsidP="00601DE2">
      <w:pPr>
        <w:contextualSpacing/>
      </w:pPr>
    </w:p>
    <w:p w:rsidR="00F221C0" w:rsidRDefault="00601DE2" w:rsidP="00C77EE1">
      <w:r>
        <w:rPr>
          <w:noProof/>
        </w:rPr>
        <w:drawing>
          <wp:anchor distT="0" distB="0" distL="114300" distR="114300" simplePos="0" relativeHeight="251676672" behindDoc="0" locked="0" layoutInCell="1" allowOverlap="1" wp14:anchorId="2DA3A825" wp14:editId="7A765E11">
            <wp:simplePos x="0" y="0"/>
            <wp:positionH relativeFrom="column">
              <wp:posOffset>895350</wp:posOffset>
            </wp:positionH>
            <wp:positionV relativeFrom="paragraph">
              <wp:posOffset>44450</wp:posOffset>
            </wp:positionV>
            <wp:extent cx="4705350" cy="26981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705350" cy="2698115"/>
                    </a:xfrm>
                    <a:prstGeom prst="rect">
                      <a:avLst/>
                    </a:prstGeom>
                  </pic:spPr>
                </pic:pic>
              </a:graphicData>
            </a:graphic>
            <wp14:sizeRelH relativeFrom="page">
              <wp14:pctWidth>0</wp14:pctWidth>
            </wp14:sizeRelH>
            <wp14:sizeRelV relativeFrom="page">
              <wp14:pctHeight>0</wp14:pctHeight>
            </wp14:sizeRelV>
          </wp:anchor>
        </w:drawing>
      </w:r>
    </w:p>
    <w:p w:rsidR="00601DE2" w:rsidRDefault="00601DE2" w:rsidP="00C77EE1"/>
    <w:p w:rsidR="00601DE2" w:rsidRDefault="00601DE2" w:rsidP="00C77EE1"/>
    <w:p w:rsidR="00601DE2" w:rsidRDefault="00601DE2" w:rsidP="00C77EE1"/>
    <w:p w:rsidR="00601DE2" w:rsidRDefault="00601DE2" w:rsidP="00C77EE1"/>
    <w:p w:rsidR="00601DE2" w:rsidRDefault="00601DE2" w:rsidP="00C77EE1"/>
    <w:p w:rsidR="00601DE2" w:rsidRDefault="00601DE2" w:rsidP="00C77EE1"/>
    <w:p w:rsidR="00601DE2" w:rsidRDefault="00601DE2" w:rsidP="00C77EE1"/>
    <w:p w:rsidR="001D05F2" w:rsidRDefault="008256A0" w:rsidP="001D05F2">
      <w:r>
        <w:rPr>
          <w:b/>
        </w:rPr>
        <w:lastRenderedPageBreak/>
        <w:t>Step 4</w:t>
      </w:r>
      <w:r w:rsidR="001D05F2" w:rsidRPr="003A49CE">
        <w:rPr>
          <w:b/>
        </w:rPr>
        <w:t>:</w:t>
      </w:r>
      <w:r w:rsidR="001D05F2">
        <w:t xml:space="preserve"> </w:t>
      </w:r>
      <w:r w:rsidR="00573E2C">
        <w:t>Click</w:t>
      </w:r>
      <w:r w:rsidR="00CF1C70">
        <w:t xml:space="preserve"> on the Transfer Radio Button Section.  Enter the </w:t>
      </w:r>
      <w:r w:rsidR="00CF1C70" w:rsidRPr="00CF1C70">
        <w:rPr>
          <w:color w:val="C0504D" w:themeColor="accent2"/>
        </w:rPr>
        <w:t xml:space="preserve">Course/Section </w:t>
      </w:r>
      <w:r w:rsidR="00CF1C70">
        <w:t xml:space="preserve">you want to transfer the list of students into, then place the </w:t>
      </w:r>
      <w:r w:rsidR="00CF1C70" w:rsidRPr="00CF1C70">
        <w:rPr>
          <w:color w:val="C0504D" w:themeColor="accent2"/>
        </w:rPr>
        <w:t>stop date</w:t>
      </w:r>
      <w:r w:rsidR="00CF1C70">
        <w:t xml:space="preserve">, which </w:t>
      </w:r>
      <w:r w:rsidR="006953DA">
        <w:t xml:space="preserve">is </w:t>
      </w:r>
      <w:r w:rsidR="00CF1C70">
        <w:t>the last date they attended the o</w:t>
      </w:r>
      <w:r w:rsidR="006953DA">
        <w:t>riginal</w:t>
      </w:r>
      <w:r w:rsidR="00CF1C70">
        <w:t xml:space="preserve"> class.   Then </w:t>
      </w:r>
      <w:r w:rsidR="006953DA">
        <w:t>click the</w:t>
      </w:r>
      <w:r w:rsidR="00CF1C70">
        <w:t xml:space="preserve"> </w:t>
      </w:r>
      <w:r w:rsidR="00CF1C70" w:rsidRPr="00CF1C70">
        <w:rPr>
          <w:color w:val="C0504D" w:themeColor="accent2"/>
        </w:rPr>
        <w:t>Next</w:t>
      </w:r>
      <w:r w:rsidR="00CF1C70">
        <w:t xml:space="preserve"> button.</w:t>
      </w:r>
    </w:p>
    <w:p w:rsidR="00CF1C70" w:rsidRDefault="00FF2F8C" w:rsidP="00CF1C70">
      <w:r>
        <w:rPr>
          <w:rFonts w:ascii="Times New Roman" w:eastAsia="Times New Roman" w:hAnsi="Times New Roman" w:cs="Times New Roman"/>
          <w:noProof/>
          <w:color w:val="0000FF"/>
          <w:sz w:val="24"/>
          <w:szCs w:val="24"/>
        </w:rPr>
        <w:drawing>
          <wp:anchor distT="0" distB="0" distL="114300" distR="114300" simplePos="0" relativeHeight="251684864" behindDoc="0" locked="0" layoutInCell="1" allowOverlap="1" wp14:anchorId="1A82E096" wp14:editId="29EE9E4E">
            <wp:simplePos x="0" y="0"/>
            <wp:positionH relativeFrom="column">
              <wp:posOffset>-419100</wp:posOffset>
            </wp:positionH>
            <wp:positionV relativeFrom="paragraph">
              <wp:posOffset>143510</wp:posOffset>
            </wp:positionV>
            <wp:extent cx="704850" cy="565150"/>
            <wp:effectExtent l="0" t="0" r="0" b="6350"/>
            <wp:wrapSquare wrapText="bothSides"/>
            <wp:docPr id="4" name="Picture 4" descr="http://t2.gstatic.com/images?q=tbn:ANd9GcRQfbooVUYTPBwX8WOG8nFc4lXw8HdkIIYVZ1IgDV-DeTyvOtK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QfbooVUYTPBwX8WOG8nFc4lXw8HdkIIYVZ1IgDV-DeTyvOtK9">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C70">
        <w:rPr>
          <w:i/>
          <w:sz w:val="20"/>
          <w:szCs w:val="20"/>
        </w:rPr>
        <w:t>If the students have Marks that need to carry over to the new course, both courses have to have the same course term and course type. Also, don’t use the Remove option under Transfer Section or the marks will not transfer.  If there are no marks and the student never attended the other course, then you could use the Remove Section, instead of the Transfer Section</w:t>
      </w:r>
      <w:r w:rsidR="006953DA">
        <w:rPr>
          <w:i/>
          <w:sz w:val="20"/>
          <w:szCs w:val="20"/>
        </w:rPr>
        <w:t xml:space="preserve"> (unless it is a Career Tech course. Per ODE requirement, after EMIS reporting begins CTE students can’t be removed, they must be dropped).</w:t>
      </w:r>
    </w:p>
    <w:p w:rsidR="00573E2C" w:rsidRDefault="006953DA" w:rsidP="001D05F2">
      <w:bookmarkStart w:id="0" w:name="_GoBack"/>
      <w:bookmarkEnd w:id="0"/>
      <w:r>
        <w:rPr>
          <w:noProof/>
        </w:rPr>
        <w:drawing>
          <wp:anchor distT="0" distB="0" distL="114300" distR="114300" simplePos="0" relativeHeight="251678720" behindDoc="0" locked="0" layoutInCell="1" allowOverlap="1" wp14:anchorId="059E2FF6" wp14:editId="20A299F4">
            <wp:simplePos x="0" y="0"/>
            <wp:positionH relativeFrom="column">
              <wp:posOffset>1409700</wp:posOffset>
            </wp:positionH>
            <wp:positionV relativeFrom="paragraph">
              <wp:posOffset>62230</wp:posOffset>
            </wp:positionV>
            <wp:extent cx="3648075" cy="2587625"/>
            <wp:effectExtent l="0" t="0" r="952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648075" cy="2587625"/>
                    </a:xfrm>
                    <a:prstGeom prst="rect">
                      <a:avLst/>
                    </a:prstGeom>
                  </pic:spPr>
                </pic:pic>
              </a:graphicData>
            </a:graphic>
            <wp14:sizeRelH relativeFrom="page">
              <wp14:pctWidth>0</wp14:pctWidth>
            </wp14:sizeRelH>
            <wp14:sizeRelV relativeFrom="page">
              <wp14:pctHeight>0</wp14:pctHeight>
            </wp14:sizeRelV>
          </wp:anchor>
        </w:drawing>
      </w:r>
    </w:p>
    <w:p w:rsidR="00573E2C" w:rsidRDefault="00573E2C" w:rsidP="001D05F2"/>
    <w:p w:rsidR="00573E2C" w:rsidRDefault="00573E2C" w:rsidP="001D05F2"/>
    <w:p w:rsidR="00573E2C" w:rsidRDefault="00573E2C" w:rsidP="001D05F2"/>
    <w:p w:rsidR="00573E2C" w:rsidRDefault="00573E2C" w:rsidP="001D05F2"/>
    <w:p w:rsidR="00573E2C" w:rsidRDefault="00573E2C" w:rsidP="001D05F2"/>
    <w:p w:rsidR="00573E2C" w:rsidRDefault="00573E2C" w:rsidP="001D05F2"/>
    <w:p w:rsidR="00573E2C" w:rsidRDefault="00573E2C" w:rsidP="001D05F2"/>
    <w:p w:rsidR="00573E2C" w:rsidRDefault="006953DA" w:rsidP="001D05F2">
      <w:r>
        <w:rPr>
          <w:noProof/>
        </w:rPr>
        <w:drawing>
          <wp:anchor distT="0" distB="0" distL="114300" distR="114300" simplePos="0" relativeHeight="251681792" behindDoc="0" locked="0" layoutInCell="1" allowOverlap="1" wp14:anchorId="0F4E1A38" wp14:editId="4250A22C">
            <wp:simplePos x="0" y="0"/>
            <wp:positionH relativeFrom="column">
              <wp:posOffset>3790950</wp:posOffset>
            </wp:positionH>
            <wp:positionV relativeFrom="paragraph">
              <wp:posOffset>64135</wp:posOffset>
            </wp:positionV>
            <wp:extent cx="3009900" cy="37268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009900" cy="3726815"/>
                    </a:xfrm>
                    <a:prstGeom prst="rect">
                      <a:avLst/>
                    </a:prstGeom>
                  </pic:spPr>
                </pic:pic>
              </a:graphicData>
            </a:graphic>
            <wp14:sizeRelH relativeFrom="page">
              <wp14:pctWidth>0</wp14:pctWidth>
            </wp14:sizeRelH>
            <wp14:sizeRelV relativeFrom="page">
              <wp14:pctHeight>0</wp14:pctHeight>
            </wp14:sizeRelV>
          </wp:anchor>
        </w:drawing>
      </w:r>
    </w:p>
    <w:p w:rsidR="003A49CE" w:rsidRDefault="00242BD6" w:rsidP="003A49CE">
      <w:r w:rsidRPr="00242BD6">
        <w:rPr>
          <w:b/>
        </w:rPr>
        <w:t>Step 5:</w:t>
      </w:r>
      <w:r>
        <w:t xml:space="preserve"> The View Conflict Screen will display current students assigned to the course section you chose in step 4 and will list any potential conflicts you may have with the students you want to transfer.  Some students may </w:t>
      </w:r>
      <w:r w:rsidR="006953DA">
        <w:t>already have a class scheduled in the period you chose for the new section</w:t>
      </w:r>
      <w:r>
        <w:t xml:space="preserve">.  You have the option to remove those students and do another transfer with those students after this transfer.  Once you determine how to correct the conflicts, </w:t>
      </w:r>
      <w:r w:rsidR="006953DA">
        <w:t>click the</w:t>
      </w:r>
      <w:r w:rsidRPr="00242BD6">
        <w:rPr>
          <w:color w:val="C0504D" w:themeColor="accent2"/>
        </w:rPr>
        <w:t xml:space="preserve"> Next </w:t>
      </w:r>
      <w:r>
        <w:t>button.</w:t>
      </w:r>
    </w:p>
    <w:p w:rsidR="00242BD6" w:rsidRDefault="00242BD6" w:rsidP="003A49CE"/>
    <w:p w:rsidR="00242BD6" w:rsidRDefault="00242BD6" w:rsidP="003A49CE"/>
    <w:p w:rsidR="00242BD6" w:rsidRDefault="00242BD6" w:rsidP="003A49CE"/>
    <w:p w:rsidR="00242BD6" w:rsidRDefault="00242BD6" w:rsidP="003A49CE"/>
    <w:p w:rsidR="00754C65" w:rsidRDefault="00754C65" w:rsidP="003A49CE"/>
    <w:p w:rsidR="00754C65" w:rsidRDefault="00754C65" w:rsidP="003A49CE">
      <w:r w:rsidRPr="00754C65">
        <w:rPr>
          <w:b/>
        </w:rPr>
        <w:t>Step 6:</w:t>
      </w:r>
      <w:r>
        <w:t xml:space="preserve"> The Summary tab will list the students you want to move.  Press </w:t>
      </w:r>
      <w:r w:rsidRPr="00754C65">
        <w:rPr>
          <w:color w:val="C0504D" w:themeColor="accent2"/>
        </w:rPr>
        <w:t>Submit</w:t>
      </w:r>
      <w:r>
        <w:t xml:space="preserve"> to transfer.</w:t>
      </w:r>
    </w:p>
    <w:p w:rsidR="00754C65" w:rsidRDefault="00754C65" w:rsidP="003A49CE">
      <w:r>
        <w:rPr>
          <w:noProof/>
        </w:rPr>
        <w:drawing>
          <wp:anchor distT="0" distB="0" distL="114300" distR="114300" simplePos="0" relativeHeight="251682816" behindDoc="0" locked="0" layoutInCell="1" allowOverlap="1" wp14:anchorId="718CACD3" wp14:editId="3CCEFCE2">
            <wp:simplePos x="0" y="0"/>
            <wp:positionH relativeFrom="column">
              <wp:posOffset>1362075</wp:posOffset>
            </wp:positionH>
            <wp:positionV relativeFrom="paragraph">
              <wp:posOffset>196850</wp:posOffset>
            </wp:positionV>
            <wp:extent cx="3515360" cy="445770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515360" cy="4457700"/>
                    </a:xfrm>
                    <a:prstGeom prst="rect">
                      <a:avLst/>
                    </a:prstGeom>
                  </pic:spPr>
                </pic:pic>
              </a:graphicData>
            </a:graphic>
            <wp14:sizeRelH relativeFrom="page">
              <wp14:pctWidth>0</wp14:pctWidth>
            </wp14:sizeRelH>
            <wp14:sizeRelV relativeFrom="page">
              <wp14:pctHeight>0</wp14:pctHeight>
            </wp14:sizeRelV>
          </wp:anchor>
        </w:drawing>
      </w:r>
    </w:p>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p w:rsidR="00754C65" w:rsidRDefault="00754C65" w:rsidP="003A49CE">
      <w:r w:rsidRPr="00754C65">
        <w:rPr>
          <w:b/>
        </w:rPr>
        <w:t>Step 7:</w:t>
      </w:r>
      <w:r>
        <w:t xml:space="preserve"> Once transfer is complete</w:t>
      </w:r>
      <w:r w:rsidR="006953DA">
        <w:t>, look at the schedule for a couple of the students to verify the transfer.</w:t>
      </w:r>
    </w:p>
    <w:p w:rsidR="00754C65" w:rsidRDefault="00754C65" w:rsidP="003A49CE"/>
    <w:p w:rsidR="00754C65" w:rsidRDefault="00754C65" w:rsidP="003A49CE"/>
    <w:p w:rsidR="00754C65" w:rsidRDefault="00754C65" w:rsidP="003A49CE"/>
    <w:p w:rsidR="00754C65" w:rsidRDefault="00754C65" w:rsidP="003A49CE"/>
    <w:p w:rsidR="00242BD6" w:rsidRDefault="00242BD6" w:rsidP="003A49CE"/>
    <w:sectPr w:rsidR="00242BD6" w:rsidSect="00880241">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26" w:rsidRDefault="00993A26" w:rsidP="00880241">
      <w:pPr>
        <w:spacing w:after="0" w:line="240" w:lineRule="auto"/>
      </w:pPr>
      <w:r>
        <w:separator/>
      </w:r>
    </w:p>
  </w:endnote>
  <w:endnote w:type="continuationSeparator" w:id="0">
    <w:p w:rsidR="00993A26" w:rsidRDefault="00993A26" w:rsidP="0088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79255"/>
      <w:docPartObj>
        <w:docPartGallery w:val="Page Numbers (Bottom of Page)"/>
        <w:docPartUnique/>
      </w:docPartObj>
    </w:sdtPr>
    <w:sdtEndPr/>
    <w:sdtContent>
      <w:sdt>
        <w:sdtPr>
          <w:id w:val="860082579"/>
          <w:docPartObj>
            <w:docPartGallery w:val="Page Numbers (Top of Page)"/>
            <w:docPartUnique/>
          </w:docPartObj>
        </w:sdtPr>
        <w:sdtEndPr/>
        <w:sdtContent>
          <w:p w:rsidR="00A924B3" w:rsidRDefault="00A924B3" w:rsidP="00A924B3">
            <w:pPr>
              <w:pStyle w:val="Header"/>
            </w:pPr>
            <w:r>
              <w:t>__________________________________________________________________________________________________</w:t>
            </w:r>
          </w:p>
          <w:p w:rsidR="00A924B3" w:rsidRDefault="00A924B3" w:rsidP="00A924B3">
            <w:pPr>
              <w:pStyle w:val="Footer"/>
            </w:pPr>
          </w:p>
          <w:p w:rsidR="003D2EB7" w:rsidRDefault="004133C6" w:rsidP="00A924B3">
            <w:pPr>
              <w:pStyle w:val="Footer"/>
            </w:pPr>
            <w:r>
              <w:t>11/12</w:t>
            </w:r>
            <w:r w:rsidR="00A924B3">
              <w:t>/2013</w:t>
            </w:r>
            <w:r w:rsidR="00A924B3">
              <w:tab/>
            </w:r>
            <w:r w:rsidR="00A924B3">
              <w:tab/>
            </w:r>
            <w:r w:rsidR="003D2EB7">
              <w:t xml:space="preserve">Page </w:t>
            </w:r>
            <w:r w:rsidR="003D2EB7">
              <w:rPr>
                <w:b/>
                <w:bCs/>
                <w:sz w:val="24"/>
                <w:szCs w:val="24"/>
              </w:rPr>
              <w:fldChar w:fldCharType="begin"/>
            </w:r>
            <w:r w:rsidR="003D2EB7">
              <w:rPr>
                <w:b/>
                <w:bCs/>
              </w:rPr>
              <w:instrText xml:space="preserve"> PAGE </w:instrText>
            </w:r>
            <w:r w:rsidR="003D2EB7">
              <w:rPr>
                <w:b/>
                <w:bCs/>
                <w:sz w:val="24"/>
                <w:szCs w:val="24"/>
              </w:rPr>
              <w:fldChar w:fldCharType="separate"/>
            </w:r>
            <w:r w:rsidR="00FF2F8C">
              <w:rPr>
                <w:b/>
                <w:bCs/>
                <w:noProof/>
              </w:rPr>
              <w:t>1</w:t>
            </w:r>
            <w:r w:rsidR="003D2EB7">
              <w:rPr>
                <w:b/>
                <w:bCs/>
                <w:sz w:val="24"/>
                <w:szCs w:val="24"/>
              </w:rPr>
              <w:fldChar w:fldCharType="end"/>
            </w:r>
            <w:r w:rsidR="003D2EB7">
              <w:t xml:space="preserve"> of </w:t>
            </w:r>
            <w:r w:rsidR="003D2EB7">
              <w:rPr>
                <w:b/>
                <w:bCs/>
                <w:sz w:val="24"/>
                <w:szCs w:val="24"/>
              </w:rPr>
              <w:fldChar w:fldCharType="begin"/>
            </w:r>
            <w:r w:rsidR="003D2EB7">
              <w:rPr>
                <w:b/>
                <w:bCs/>
              </w:rPr>
              <w:instrText xml:space="preserve"> NUMPAGES  </w:instrText>
            </w:r>
            <w:r w:rsidR="003D2EB7">
              <w:rPr>
                <w:b/>
                <w:bCs/>
                <w:sz w:val="24"/>
                <w:szCs w:val="24"/>
              </w:rPr>
              <w:fldChar w:fldCharType="separate"/>
            </w:r>
            <w:r w:rsidR="00FF2F8C">
              <w:rPr>
                <w:b/>
                <w:bCs/>
                <w:noProof/>
              </w:rPr>
              <w:t>3</w:t>
            </w:r>
            <w:r w:rsidR="003D2EB7">
              <w:rPr>
                <w:b/>
                <w:bCs/>
                <w:sz w:val="24"/>
                <w:szCs w:val="24"/>
              </w:rPr>
              <w:fldChar w:fldCharType="end"/>
            </w:r>
          </w:p>
        </w:sdtContent>
      </w:sdt>
    </w:sdtContent>
  </w:sdt>
  <w:p w:rsidR="00993A26" w:rsidRPr="00D3635A" w:rsidRDefault="00993A26" w:rsidP="009916FC">
    <w:pP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26" w:rsidRDefault="00993A26" w:rsidP="00880241">
      <w:pPr>
        <w:spacing w:after="0" w:line="240" w:lineRule="auto"/>
      </w:pPr>
      <w:r>
        <w:separator/>
      </w:r>
    </w:p>
  </w:footnote>
  <w:footnote w:type="continuationSeparator" w:id="0">
    <w:p w:rsidR="00993A26" w:rsidRDefault="00993A26" w:rsidP="0088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CE" w:rsidRDefault="008256A0" w:rsidP="008256A0">
    <w:pPr>
      <w:ind w:firstLine="720"/>
    </w:pPr>
    <w:r>
      <w:rPr>
        <w:noProof/>
      </w:rPr>
      <w:drawing>
        <wp:anchor distT="0" distB="0" distL="114300" distR="114300" simplePos="0" relativeHeight="251660288" behindDoc="0" locked="0" layoutInCell="1" allowOverlap="1" wp14:anchorId="511C5504" wp14:editId="46F64C33">
          <wp:simplePos x="0" y="0"/>
          <wp:positionH relativeFrom="column">
            <wp:posOffset>-85725</wp:posOffset>
          </wp:positionH>
          <wp:positionV relativeFrom="paragraph">
            <wp:posOffset>-24765</wp:posOffset>
          </wp:positionV>
          <wp:extent cx="523875" cy="47244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472440"/>
                  </a:xfrm>
                  <a:prstGeom prst="rect">
                    <a:avLst/>
                  </a:prstGeom>
                </pic:spPr>
              </pic:pic>
            </a:graphicData>
          </a:graphic>
          <wp14:sizeRelH relativeFrom="page">
            <wp14:pctWidth>0</wp14:pctWidth>
          </wp14:sizeRelH>
          <wp14:sizeRelV relativeFrom="page">
            <wp14:pctHeight>0</wp14:pctHeight>
          </wp14:sizeRelV>
        </wp:anchor>
      </w:drawing>
    </w:r>
    <w:r w:rsidR="0030595C">
      <w:rPr>
        <w:b/>
        <w:sz w:val="40"/>
        <w:szCs w:val="40"/>
      </w:rPr>
      <w:t xml:space="preserve">  </w:t>
    </w:r>
    <w:r w:rsidR="00242BD6" w:rsidRPr="00242BD6">
      <w:rPr>
        <w:b/>
        <w:sz w:val="28"/>
        <w:szCs w:val="28"/>
      </w:rPr>
      <w:t>How to Bulk Transfer Students from One Section To Another</w:t>
    </w:r>
    <w:r w:rsidR="003A49CE">
      <w:tab/>
    </w:r>
    <w:r w:rsidR="003A49CE">
      <w:tab/>
    </w:r>
    <w:r w:rsidR="003A49CE" w:rsidRPr="00D3635A">
      <w:rPr>
        <w:rFonts w:ascii="Times New Roman" w:hAnsi="Times New Roman" w:cs="Times New Roman"/>
        <w:i/>
        <w:sz w:val="20"/>
        <w:szCs w:val="20"/>
      </w:rPr>
      <w:t>How To Series by LACA</w:t>
    </w:r>
  </w:p>
  <w:p w:rsidR="003A49CE" w:rsidRDefault="003A49CE">
    <w:pPr>
      <w:pStyle w:val="Header"/>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A4FB1"/>
    <w:multiLevelType w:val="hybridMultilevel"/>
    <w:tmpl w:val="78D89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41"/>
    <w:rsid w:val="00104582"/>
    <w:rsid w:val="001152EC"/>
    <w:rsid w:val="001D05F2"/>
    <w:rsid w:val="00242BD6"/>
    <w:rsid w:val="0030595C"/>
    <w:rsid w:val="003341ED"/>
    <w:rsid w:val="003A49CE"/>
    <w:rsid w:val="003D2EB7"/>
    <w:rsid w:val="004133C6"/>
    <w:rsid w:val="004370EF"/>
    <w:rsid w:val="00573E2C"/>
    <w:rsid w:val="00601DE2"/>
    <w:rsid w:val="006953DA"/>
    <w:rsid w:val="006B4312"/>
    <w:rsid w:val="00754C65"/>
    <w:rsid w:val="008256A0"/>
    <w:rsid w:val="00880241"/>
    <w:rsid w:val="00932647"/>
    <w:rsid w:val="009916FC"/>
    <w:rsid w:val="00993A26"/>
    <w:rsid w:val="00995460"/>
    <w:rsid w:val="00A63BE8"/>
    <w:rsid w:val="00A924B3"/>
    <w:rsid w:val="00B4345A"/>
    <w:rsid w:val="00BC57A9"/>
    <w:rsid w:val="00C77EE1"/>
    <w:rsid w:val="00CF1C70"/>
    <w:rsid w:val="00D3635A"/>
    <w:rsid w:val="00E903E2"/>
    <w:rsid w:val="00F221C0"/>
    <w:rsid w:val="00FF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34"/>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34"/>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lplay.laca.org/Default.aspx" TargetMode="External"/><Relationship Id="rId13" Type="http://schemas.openxmlformats.org/officeDocument/2006/relationships/image" Target="media/image1.pn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google.com/url?sa=i&amp;rct=j&amp;q=&amp;esrc=s&amp;frm=1&amp;source=images&amp;cd=&amp;cad=rja&amp;docid=RD68CHBZPGO1DM&amp;tbnid=7hpiq0uGK9ft4M:&amp;ved=0CAUQjRw&amp;url=http://androidapplications.com/apps/lists/best-note-taking-apps-for-android&amp;ei=figzUrjQFo6IqQGV7oGoCg&amp;bvm=bv.52164340,d.b2I&amp;psig=AFQjCNGVJjiWsEEpsXWztnd-cJVrI-H6cA&amp;ust=1379170745296319" TargetMode="External"/><Relationship Id="rId17" Type="http://schemas.openxmlformats.org/officeDocument/2006/relationships/hyperlink" Target="http://www.google.com/url?sa=i&amp;source=images&amp;cd=&amp;cad=rja&amp;docid=SkLv5UVuCw_qxM&amp;tbnid=SebmFeI38wa_wM:&amp;ved=0CAgQjRw&amp;url=http://www.officialtjp.com/important-must-read/&amp;ei=o8_zUviqE5TRqAH4iIHYDw&amp;psig=AFQjCNF_gWiqqpKde1qTDhm7dD3lscS0TA&amp;ust=13917965153574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slplay.laca.org/SIS/Scheduling/BulkCourseSectionTransfer.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daslplay.laca.org/SIS/Scheduling/Default.aspx"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aslplay.laca.org/SIS/Default.aspx" TargetMode="Externa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MMCLEISH</dc:creator>
  <cp:lastModifiedBy>Davis, Jeff (LACA)</cp:lastModifiedBy>
  <cp:revision>6</cp:revision>
  <cp:lastPrinted>2013-11-13T18:50:00Z</cp:lastPrinted>
  <dcterms:created xsi:type="dcterms:W3CDTF">2013-11-12T20:20:00Z</dcterms:created>
  <dcterms:modified xsi:type="dcterms:W3CDTF">2014-02-06T19:31:00Z</dcterms:modified>
</cp:coreProperties>
</file>